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FF1" w:rsidRPr="00110B38" w:rsidRDefault="00962FF1" w:rsidP="00962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b/>
          <w:color w:val="212121"/>
          <w:sz w:val="24"/>
          <w:szCs w:val="24"/>
          <w:shd w:val="clear" w:color="auto" w:fill="FFFFFF"/>
        </w:rPr>
      </w:pPr>
      <w:r w:rsidRPr="00110B38">
        <w:rPr>
          <w:b/>
        </w:rPr>
        <w:t>EPA PCS_ICIS ECHO</w:t>
      </w:r>
      <w:r w:rsidR="00ED2CF8">
        <w:rPr>
          <w:rFonts w:cstheme="minorHAnsi"/>
          <w:b/>
          <w:color w:val="212121"/>
          <w:sz w:val="24"/>
          <w:szCs w:val="24"/>
          <w:shd w:val="clear" w:color="auto" w:fill="FFFFFF"/>
        </w:rPr>
        <w:t xml:space="preserve"> Search</w:t>
      </w:r>
    </w:p>
    <w:p w:rsidR="00962FF1" w:rsidRPr="005B4844" w:rsidRDefault="00962FF1" w:rsidP="00962FF1">
      <w:pPr>
        <w:spacing w:after="0"/>
        <w:rPr>
          <w:rFonts w:cstheme="minorHAnsi"/>
          <w:color w:val="212121"/>
          <w:sz w:val="24"/>
          <w:szCs w:val="24"/>
          <w:shd w:val="clear" w:color="auto" w:fill="FFFFFF"/>
        </w:rPr>
      </w:pPr>
      <w:r w:rsidRPr="005B4844">
        <w:rPr>
          <w:rFonts w:cstheme="minorHAnsi"/>
          <w:color w:val="212121"/>
          <w:sz w:val="24"/>
          <w:szCs w:val="24"/>
          <w:shd w:val="clear" w:color="auto" w:fill="FFFFFF"/>
        </w:rPr>
        <w:t>The Permit Compliance System (PCS) and Integrated Compliance Information System (ICIS) databases provide information</w:t>
      </w:r>
      <w:r w:rsidR="00141899">
        <w:rPr>
          <w:rFonts w:cstheme="minorHAnsi"/>
          <w:color w:val="212121"/>
          <w:sz w:val="24"/>
          <w:szCs w:val="24"/>
          <w:shd w:val="clear" w:color="auto" w:fill="FFFFFF"/>
        </w:rPr>
        <w:t xml:space="preserve"> </w:t>
      </w:r>
      <w:r w:rsidRPr="005B4844">
        <w:rPr>
          <w:rFonts w:cstheme="minorHAnsi"/>
          <w:color w:val="212121"/>
          <w:sz w:val="24"/>
          <w:szCs w:val="24"/>
          <w:shd w:val="clear" w:color="auto" w:fill="FFFFFF"/>
        </w:rPr>
        <w:t>on companies which have been issued permits to discharge wastewater into rivers.</w:t>
      </w:r>
    </w:p>
    <w:p w:rsidR="00962FF1" w:rsidRPr="00ED2CF8" w:rsidRDefault="00962FF1" w:rsidP="00962FF1">
      <w:pPr>
        <w:spacing w:after="0"/>
        <w:rPr>
          <w:rFonts w:cstheme="minorHAnsi"/>
          <w:color w:val="212121"/>
          <w:sz w:val="18"/>
          <w:szCs w:val="18"/>
          <w:shd w:val="clear" w:color="auto" w:fill="FFFFFF"/>
        </w:rPr>
      </w:pPr>
    </w:p>
    <w:p w:rsidR="00141899" w:rsidRDefault="005B4844" w:rsidP="00962FF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Utah DWQ’s UPDES </w:t>
      </w:r>
      <w:r w:rsidR="00962FF1" w:rsidRPr="005B4844">
        <w:rPr>
          <w:sz w:val="24"/>
          <w:szCs w:val="24"/>
        </w:rPr>
        <w:t xml:space="preserve">permit information is currently available in ICIS </w:t>
      </w:r>
      <w:r>
        <w:rPr>
          <w:sz w:val="24"/>
          <w:szCs w:val="24"/>
        </w:rPr>
        <w:t>and includes</w:t>
      </w:r>
      <w:r w:rsidR="00962FF1" w:rsidRPr="005B4844">
        <w:rPr>
          <w:sz w:val="24"/>
          <w:szCs w:val="24"/>
        </w:rPr>
        <w:t xml:space="preserve"> all Individual </w:t>
      </w:r>
      <w:r w:rsidR="00A74EEE" w:rsidRPr="005B4844">
        <w:rPr>
          <w:sz w:val="24"/>
          <w:szCs w:val="24"/>
        </w:rPr>
        <w:t xml:space="preserve">UPDES </w:t>
      </w:r>
      <w:r w:rsidR="00962FF1" w:rsidRPr="005B4844">
        <w:rPr>
          <w:sz w:val="24"/>
          <w:szCs w:val="24"/>
        </w:rPr>
        <w:t>Discharge Perm</w:t>
      </w:r>
      <w:r w:rsidR="00A74EEE" w:rsidRPr="005B4844">
        <w:rPr>
          <w:sz w:val="24"/>
          <w:szCs w:val="24"/>
        </w:rPr>
        <w:t>its (Industrial and Municipal) and UPDES General P</w:t>
      </w:r>
      <w:r>
        <w:rPr>
          <w:sz w:val="24"/>
          <w:szCs w:val="24"/>
        </w:rPr>
        <w:t xml:space="preserve">ermits.   </w:t>
      </w:r>
    </w:p>
    <w:p w:rsidR="00ED2CF8" w:rsidRPr="00ED2CF8" w:rsidRDefault="00ED2CF8" w:rsidP="00ED2CF8">
      <w:pPr>
        <w:spacing w:after="0"/>
        <w:rPr>
          <w:rFonts w:cstheme="minorHAnsi"/>
          <w:color w:val="212121"/>
          <w:sz w:val="18"/>
          <w:szCs w:val="18"/>
          <w:shd w:val="clear" w:color="auto" w:fill="FFFFFF"/>
        </w:rPr>
      </w:pPr>
    </w:p>
    <w:p w:rsidR="00ED2CF8" w:rsidRPr="00C303AA" w:rsidRDefault="005B4844" w:rsidP="00ED2CF8">
      <w:pPr>
        <w:spacing w:after="0"/>
        <w:rPr>
          <w:b/>
        </w:rPr>
      </w:pPr>
      <w:r w:rsidRPr="005B4844">
        <w:rPr>
          <w:sz w:val="24"/>
          <w:szCs w:val="24"/>
        </w:rPr>
        <w:t xml:space="preserve">All </w:t>
      </w:r>
      <w:r w:rsidR="00141899">
        <w:rPr>
          <w:sz w:val="24"/>
          <w:szCs w:val="24"/>
        </w:rPr>
        <w:t xml:space="preserve">of Utah’s </w:t>
      </w:r>
      <w:r w:rsidRPr="005B4844">
        <w:rPr>
          <w:sz w:val="24"/>
          <w:szCs w:val="24"/>
        </w:rPr>
        <w:t xml:space="preserve">UPDES permit information is </w:t>
      </w:r>
      <w:r w:rsidR="00141899">
        <w:rPr>
          <w:sz w:val="24"/>
          <w:szCs w:val="24"/>
        </w:rPr>
        <w:t xml:space="preserve">made </w:t>
      </w:r>
      <w:r w:rsidRPr="005B4844">
        <w:rPr>
          <w:sz w:val="24"/>
          <w:szCs w:val="24"/>
        </w:rPr>
        <w:t>available to the public through EPA’s Enforcement and Compliance History Online (ECHO)</w:t>
      </w:r>
      <w:r w:rsidR="00141899">
        <w:rPr>
          <w:sz w:val="24"/>
          <w:szCs w:val="24"/>
        </w:rPr>
        <w:t>.  The data on ECHO is refreshed weekly, typically on Saturday.</w:t>
      </w:r>
      <w:r w:rsidR="00ED2CF8">
        <w:rPr>
          <w:sz w:val="24"/>
          <w:szCs w:val="24"/>
        </w:rPr>
        <w:t xml:space="preserve"> For more information, visit the </w:t>
      </w:r>
      <w:r w:rsidR="00ED2CF8" w:rsidRPr="00C303AA">
        <w:rPr>
          <w:b/>
        </w:rPr>
        <w:t>ECHO FAQs:</w:t>
      </w:r>
    </w:p>
    <w:p w:rsidR="00ED2CF8" w:rsidRDefault="006D5E9E" w:rsidP="00ED2CF8">
      <w:hyperlink r:id="rId4" w:history="1">
        <w:r w:rsidR="00ED2CF8">
          <w:rPr>
            <w:rStyle w:val="Hyperlink"/>
          </w:rPr>
          <w:t>https://echo.epa.gov/resources/general-info/echo-faq</w:t>
        </w:r>
      </w:hyperlink>
    </w:p>
    <w:p w:rsidR="005B4844" w:rsidRPr="00635431" w:rsidRDefault="005B4844" w:rsidP="005B4844">
      <w:pPr>
        <w:spacing w:after="0"/>
        <w:rPr>
          <w:b/>
          <w:sz w:val="24"/>
          <w:szCs w:val="24"/>
        </w:rPr>
      </w:pPr>
      <w:r w:rsidRPr="00635431">
        <w:rPr>
          <w:b/>
          <w:sz w:val="24"/>
          <w:szCs w:val="24"/>
        </w:rPr>
        <w:t>ECHO Website:</w:t>
      </w:r>
    </w:p>
    <w:p w:rsidR="00ED2CF8" w:rsidRDefault="006D5E9E" w:rsidP="00ED2CF8">
      <w:pPr>
        <w:spacing w:after="0"/>
        <w:rPr>
          <w:sz w:val="24"/>
          <w:szCs w:val="24"/>
        </w:rPr>
      </w:pPr>
      <w:hyperlink r:id="rId5" w:history="1">
        <w:r w:rsidRPr="00356F55">
          <w:rPr>
            <w:rStyle w:val="Hyperlink"/>
            <w:sz w:val="24"/>
            <w:szCs w:val="24"/>
          </w:rPr>
          <w:t>https://echo.epa.gov</w:t>
        </w:r>
      </w:hyperlink>
    </w:p>
    <w:p w:rsidR="006D5E9E" w:rsidRDefault="006D5E9E" w:rsidP="00ED2CF8">
      <w:pPr>
        <w:spacing w:after="0"/>
        <w:rPr>
          <w:sz w:val="24"/>
          <w:szCs w:val="24"/>
        </w:rPr>
      </w:pPr>
    </w:p>
    <w:p w:rsidR="00ED2CF8" w:rsidRPr="00ED2CF8" w:rsidRDefault="00ED2CF8" w:rsidP="00ED2CF8">
      <w:pPr>
        <w:spacing w:after="0"/>
        <w:rPr>
          <w:b/>
          <w:color w:val="0070C0"/>
          <w:sz w:val="24"/>
          <w:szCs w:val="24"/>
        </w:rPr>
      </w:pPr>
      <w:r w:rsidRPr="00ED2CF8">
        <w:rPr>
          <w:b/>
          <w:color w:val="0070C0"/>
          <w:sz w:val="24"/>
          <w:szCs w:val="24"/>
        </w:rPr>
        <w:t xml:space="preserve">To search for UPDES Permits in Utah, go to the ECHO Website above and </w:t>
      </w:r>
      <w:r w:rsidR="006D5E9E">
        <w:rPr>
          <w:b/>
          <w:color w:val="0070C0"/>
          <w:sz w:val="24"/>
          <w:szCs w:val="24"/>
        </w:rPr>
        <w:t xml:space="preserve">search by Location or Facility Name/ID under the “Quick Search” tab. </w:t>
      </w:r>
      <w:r w:rsidR="006D5E9E">
        <w:rPr>
          <w:b/>
          <w:color w:val="0070C0"/>
          <w:sz w:val="24"/>
          <w:szCs w:val="24"/>
        </w:rPr>
        <w:t xml:space="preserve">For </w:t>
      </w:r>
      <w:r w:rsidR="006D5E9E">
        <w:rPr>
          <w:b/>
          <w:color w:val="0070C0"/>
          <w:sz w:val="24"/>
          <w:szCs w:val="24"/>
        </w:rPr>
        <w:t>a</w:t>
      </w:r>
      <w:r w:rsidR="006D5E9E">
        <w:rPr>
          <w:b/>
          <w:color w:val="0070C0"/>
          <w:sz w:val="24"/>
          <w:szCs w:val="24"/>
        </w:rPr>
        <w:t xml:space="preserve">dvanced </w:t>
      </w:r>
      <w:r w:rsidR="006D5E9E">
        <w:rPr>
          <w:b/>
          <w:color w:val="0070C0"/>
          <w:sz w:val="24"/>
          <w:szCs w:val="24"/>
        </w:rPr>
        <w:t>s</w:t>
      </w:r>
      <w:r w:rsidR="006D5E9E">
        <w:rPr>
          <w:b/>
          <w:color w:val="0070C0"/>
          <w:sz w:val="24"/>
          <w:szCs w:val="24"/>
        </w:rPr>
        <w:t xml:space="preserve">earches </w:t>
      </w:r>
      <w:proofErr w:type="spellStart"/>
      <w:r w:rsidR="006D5E9E">
        <w:rPr>
          <w:b/>
          <w:color w:val="0070C0"/>
          <w:sz w:val="24"/>
          <w:szCs w:val="24"/>
        </w:rPr>
        <w:t>a</w:t>
      </w:r>
      <w:r w:rsidR="006D5E9E">
        <w:rPr>
          <w:b/>
          <w:color w:val="0070C0"/>
          <w:sz w:val="24"/>
          <w:szCs w:val="24"/>
        </w:rPr>
        <w:t>elect</w:t>
      </w:r>
      <w:proofErr w:type="spellEnd"/>
      <w:r w:rsidR="006D5E9E">
        <w:rPr>
          <w:b/>
          <w:color w:val="0070C0"/>
          <w:sz w:val="24"/>
          <w:szCs w:val="24"/>
        </w:rPr>
        <w:t xml:space="preserve"> </w:t>
      </w:r>
      <w:r w:rsidR="006D5E9E">
        <w:rPr>
          <w:b/>
          <w:color w:val="0070C0"/>
          <w:sz w:val="24"/>
          <w:szCs w:val="24"/>
        </w:rPr>
        <w:t>“</w:t>
      </w:r>
      <w:r w:rsidR="006D5E9E">
        <w:rPr>
          <w:b/>
          <w:color w:val="0070C0"/>
          <w:sz w:val="24"/>
          <w:szCs w:val="24"/>
        </w:rPr>
        <w:t>Search Options</w:t>
      </w:r>
      <w:r w:rsidR="006D5E9E">
        <w:rPr>
          <w:b/>
          <w:color w:val="0070C0"/>
          <w:sz w:val="24"/>
          <w:szCs w:val="24"/>
        </w:rPr>
        <w:t>”</w:t>
      </w:r>
    </w:p>
    <w:p w:rsidR="005E51D4" w:rsidRDefault="005E51D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01BE5394" wp14:editId="099EAAAB">
            <wp:extent cx="3646967" cy="221779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56906" cy="222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CF8" w:rsidRPr="00ED2CF8" w:rsidRDefault="00ED2CF8" w:rsidP="00ED2CF8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Under Water, select Water Facility Search</w:t>
      </w:r>
      <w:r w:rsidRPr="00ED2CF8">
        <w:rPr>
          <w:b/>
          <w:color w:val="0070C0"/>
          <w:sz w:val="24"/>
          <w:szCs w:val="24"/>
        </w:rPr>
        <w:t>:</w:t>
      </w:r>
    </w:p>
    <w:p w:rsidR="00ED2CF8" w:rsidRDefault="00ED2CF8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450FF12D" wp14:editId="0FA43560">
            <wp:extent cx="3444949" cy="2770314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49961" cy="2774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1D4" w:rsidRDefault="005E51D4"/>
    <w:p w:rsidR="00AB1D7B" w:rsidRDefault="00AB1D7B" w:rsidP="00AB1D7B">
      <w:pPr>
        <w:jc w:val="center"/>
      </w:pPr>
    </w:p>
    <w:p w:rsidR="00AB1D7B" w:rsidRPr="00ED2CF8" w:rsidRDefault="00AB1D7B" w:rsidP="00AB1D7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Select ‘Water’ under search type and ‘Utah’ for State:</w:t>
      </w:r>
    </w:p>
    <w:p w:rsidR="00AB1D7B" w:rsidRDefault="00AB1D7B" w:rsidP="00AB1D7B">
      <w:pPr>
        <w:jc w:val="center"/>
      </w:pPr>
      <w:r>
        <w:rPr>
          <w:noProof/>
        </w:rPr>
        <w:drawing>
          <wp:inline distT="0" distB="0" distL="0" distR="0" wp14:anchorId="1ECF7200" wp14:editId="57C42E9D">
            <wp:extent cx="5062220" cy="8229600"/>
            <wp:effectExtent l="0" t="0" r="508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22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7B" w:rsidRDefault="00AB1D7B" w:rsidP="00AB1D7B">
      <w:pPr>
        <w:jc w:val="center"/>
      </w:pPr>
    </w:p>
    <w:p w:rsidR="00AB1D7B" w:rsidRDefault="00AB1D7B" w:rsidP="00AB1D7B">
      <w:pPr>
        <w:jc w:val="center"/>
      </w:pPr>
    </w:p>
    <w:p w:rsidR="00AB1D7B" w:rsidRPr="00ED2CF8" w:rsidRDefault="00AB1D7B" w:rsidP="00AB1D7B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Customize your search using Facility Characteristics.  Enter the UPDES Permit Number as the Facility ID Number, specify permit status, permit type and/or permit components:</w:t>
      </w:r>
    </w:p>
    <w:p w:rsidR="00AB1D7B" w:rsidRDefault="00AB1D7B" w:rsidP="00AB1D7B"/>
    <w:p w:rsidR="00A74EEE" w:rsidRDefault="00AB1D7B" w:rsidP="00AB1D7B">
      <w:pPr>
        <w:jc w:val="center"/>
      </w:pPr>
      <w:r>
        <w:rPr>
          <w:noProof/>
        </w:rPr>
        <w:drawing>
          <wp:inline distT="0" distB="0" distL="0" distR="0" wp14:anchorId="6379A3EB" wp14:editId="23C0A797">
            <wp:extent cx="4313467" cy="7389628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316387" cy="739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60" w:rsidRDefault="00624260"/>
    <w:p w:rsidR="00624260" w:rsidRDefault="00624260"/>
    <w:p w:rsidR="00624260" w:rsidRDefault="00624260" w:rsidP="00624260">
      <w:pPr>
        <w:spacing w:after="0"/>
        <w:rPr>
          <w:b/>
          <w:color w:val="0070C0"/>
          <w:sz w:val="24"/>
          <w:szCs w:val="24"/>
        </w:rPr>
      </w:pPr>
    </w:p>
    <w:p w:rsidR="00624260" w:rsidRPr="00ED2CF8" w:rsidRDefault="00624260" w:rsidP="00624260">
      <w:pPr>
        <w:spacing w:after="0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Select ‘Data Table’ as the Result View option:</w:t>
      </w:r>
    </w:p>
    <w:p w:rsidR="00A74EEE" w:rsidRDefault="00624260">
      <w:r>
        <w:rPr>
          <w:noProof/>
        </w:rPr>
        <w:drawing>
          <wp:inline distT="0" distB="0" distL="0" distR="0" wp14:anchorId="5F4F31CF" wp14:editId="7C36C968">
            <wp:extent cx="2986215" cy="314723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87831" cy="31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974" w:rsidRDefault="008950BD" w:rsidP="008950BD">
      <w:pPr>
        <w:spacing w:after="0"/>
      </w:pPr>
      <w:r>
        <w:rPr>
          <w:b/>
          <w:color w:val="0070C0"/>
          <w:sz w:val="24"/>
          <w:szCs w:val="24"/>
        </w:rPr>
        <w:t>Select the Customize Columns Button to specify</w:t>
      </w:r>
      <w:r w:rsidR="004F5974">
        <w:rPr>
          <w:b/>
          <w:color w:val="0070C0"/>
          <w:sz w:val="24"/>
          <w:szCs w:val="24"/>
        </w:rPr>
        <w:t xml:space="preserve"> columns of data you would like to export.  Most of the parameters under Permits should be selected for UPDES permits</w:t>
      </w:r>
      <w:r>
        <w:rPr>
          <w:b/>
          <w:color w:val="0070C0"/>
          <w:sz w:val="24"/>
          <w:szCs w:val="24"/>
        </w:rPr>
        <w:t>.  Next, select the Download Data button to export the file.</w:t>
      </w:r>
    </w:p>
    <w:p w:rsidR="00A74EEE" w:rsidRDefault="00A74EEE">
      <w:r>
        <w:rPr>
          <w:noProof/>
        </w:rPr>
        <w:drawing>
          <wp:inline distT="0" distB="0" distL="0" distR="0" wp14:anchorId="54784C98" wp14:editId="1784997A">
            <wp:extent cx="1259656" cy="73364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72499" cy="74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4F5974">
        <w:t xml:space="preserve">            </w:t>
      </w:r>
      <w:r w:rsidR="004F5974">
        <w:rPr>
          <w:noProof/>
        </w:rPr>
        <w:drawing>
          <wp:inline distT="0" distB="0" distL="0" distR="0" wp14:anchorId="0FE3DBF2" wp14:editId="33798425">
            <wp:extent cx="1190846" cy="74888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89421" cy="74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EE" w:rsidRDefault="004F5974" w:rsidP="006D5E9E">
      <w:pPr>
        <w:jc w:val="center"/>
      </w:pPr>
      <w:r>
        <w:rPr>
          <w:noProof/>
        </w:rPr>
        <w:drawing>
          <wp:inline distT="0" distB="0" distL="0" distR="0" wp14:anchorId="0B935849" wp14:editId="7AC04186">
            <wp:extent cx="6235458" cy="3763925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43425" cy="376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4EEE" w:rsidSect="00ED2CF8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F1"/>
    <w:rsid w:val="00125935"/>
    <w:rsid w:val="00141899"/>
    <w:rsid w:val="001E66A5"/>
    <w:rsid w:val="004F5974"/>
    <w:rsid w:val="005B4844"/>
    <w:rsid w:val="005E51D4"/>
    <w:rsid w:val="00624260"/>
    <w:rsid w:val="00635431"/>
    <w:rsid w:val="006D5E9E"/>
    <w:rsid w:val="00712EDE"/>
    <w:rsid w:val="008950BD"/>
    <w:rsid w:val="00962FF1"/>
    <w:rsid w:val="009A6225"/>
    <w:rsid w:val="00A74EEE"/>
    <w:rsid w:val="00AB1D7B"/>
    <w:rsid w:val="00C303AA"/>
    <w:rsid w:val="00DE066C"/>
    <w:rsid w:val="00E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A762"/>
  <w15:docId w15:val="{5E49EFDF-9AD6-4A21-B855-9CDB586BB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2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F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EE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D5E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echo.epa.gov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hyperlink" Target="https://echo.epa.gov/resources/general-info/echo-faq" TargetMode="Externa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Lenora Sullivan</dc:creator>
  <cp:lastModifiedBy>Andrea Kilbane</cp:lastModifiedBy>
  <cp:revision>2</cp:revision>
  <cp:lastPrinted>2020-03-30T20:17:00Z</cp:lastPrinted>
  <dcterms:created xsi:type="dcterms:W3CDTF">2021-12-02T22:29:00Z</dcterms:created>
  <dcterms:modified xsi:type="dcterms:W3CDTF">2021-12-02T22:29:00Z</dcterms:modified>
</cp:coreProperties>
</file>